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13D" w:rsidRDefault="00212EA2">
      <w:r w:rsidRPr="00212EA2">
        <w:drawing>
          <wp:inline distT="0" distB="0" distL="0" distR="0" wp14:anchorId="78DB3638" wp14:editId="1FC0F464">
            <wp:extent cx="5943600" cy="3582035"/>
            <wp:effectExtent l="0" t="0" r="0" b="0"/>
            <wp:docPr id="2" name="Online Media 1" title="The benefits and impact of the Budapest Convention on cybercrime">
              <a:hlinkClick xmlns:a="http://schemas.openxmlformats.org/drawingml/2006/main" r:id="" action="ppaction://media"/>
              <a:extLst xmlns:a="http://schemas.openxmlformats.org/drawingml/2006/main">
                <a:ext uri="{FF2B5EF4-FFF2-40B4-BE49-F238E27FC236}">
                  <a16:creationId xmlns:a16="http://schemas.microsoft.com/office/drawing/2014/main" id="{071A6791-931A-459D-867E-324D333D39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nline Media 1" title="The benefits and impact of the Budapest Convention on cybercrime">
                      <a:hlinkClick r:id="" action="ppaction://media"/>
                      <a:extLst>
                        <a:ext uri="{FF2B5EF4-FFF2-40B4-BE49-F238E27FC236}">
                          <a16:creationId xmlns:a16="http://schemas.microsoft.com/office/drawing/2014/main" id="{071A6791-931A-459D-867E-324D333D3980}"/>
                        </a:ext>
                      </a:extLst>
                    </pic:cNvPr>
                    <pic:cNvPicPr>
                      <a:picLocks noRot="1"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A2" w:rsidRDefault="00212EA2">
      <w:proofErr w:type="spellStart"/>
      <w:r>
        <w:t>Կիբերհանցագործությունների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bookmarkStart w:id="0" w:name="_GoBack"/>
      <w:bookmarkEnd w:id="0"/>
      <w:proofErr w:type="spellStart"/>
      <w:r>
        <w:t>Բուդապեշտի</w:t>
      </w:r>
      <w:proofErr w:type="spellEnd"/>
      <w:r>
        <w:t xml:space="preserve"> </w:t>
      </w:r>
      <w:proofErr w:type="spellStart"/>
      <w:r>
        <w:t>Կոնվենցիայի</w:t>
      </w:r>
      <w:proofErr w:type="spellEnd"/>
      <w:r>
        <w:t xml:space="preserve"> </w:t>
      </w:r>
      <w:proofErr w:type="spellStart"/>
      <w:r>
        <w:t>առավելությունները</w:t>
      </w:r>
      <w:proofErr w:type="spellEnd"/>
      <w:r>
        <w:t xml:space="preserve"> և </w:t>
      </w:r>
      <w:proofErr w:type="spellStart"/>
      <w:r>
        <w:t>ազդեցությունը</w:t>
      </w:r>
      <w:proofErr w:type="spellEnd"/>
    </w:p>
    <w:sectPr w:rsidR="00212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C31"/>
    <w:rsid w:val="00212EA2"/>
    <w:rsid w:val="007D413D"/>
    <w:rsid w:val="00E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A0C0D"/>
  <w15:chartTrackingRefBased/>
  <w15:docId w15:val="{696F6EC7-F1A6-4D09-B23E-74BCC052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2021-05-15T08:06:00Z</dcterms:created>
  <dcterms:modified xsi:type="dcterms:W3CDTF">2021-05-15T08:07:00Z</dcterms:modified>
</cp:coreProperties>
</file>